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ROOECM0098ZPB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212995920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74947528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66422429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505,71</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Caraș-Severin</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2.33%</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71661482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96.67%</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505,71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790"/>
        <w:gridCol w:w="6210"/>
        <w:tblGridChange w:id="0">
          <w:tblGrid>
            <w:gridCol w:w="2790"/>
            <w:gridCol w:w="621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rPr>
            </w:pPr>
            <w:r w:rsidDel="00000000" w:rsidR="00000000" w:rsidRPr="00000000">
              <w:rPr>
                <w:i w:val="1"/>
                <w:iCs w:val="1"/>
                <w:sz w:val="22"/>
                <w:szCs w:val="22"/>
                <w:rtl w:val="0"/>
              </w:rPr>
              <w:t xml:space="preserve">9170 Păduri de stejar cu carpen de tip Galio-Carpinetum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1193 Bombina variegata</w:t>
              <w:br w:type="textWrapping"/>
              <w:t xml:space="preserve">1283 Coronella austriaca</w:t>
              <w:br w:type="textWrapping"/>
              <w:t xml:space="preserve">1261 Lacerta agilis</w:t>
              <w:br w:type="textWrapping"/>
              <w:t xml:space="preserve">1263 Lacerta viridis</w:t>
              <w:br w:type="textWrapping"/>
              <w:t xml:space="preserve">6938 Pelophylax ridibundus</w:t>
              <w:br w:type="textWrapping"/>
              <w:t xml:space="preserve">1213 Rana temporaria</w:t>
              <w:br w:type="textWrapping"/>
              <w:t xml:space="preserve">1166 Triturus cristatus</w:t>
              <w:br w:type="textWrapping"/>
              <w:t xml:space="preserve">2357 Triturus vulgaris</w:t>
              <w:br w:type="textWrapping"/>
              <w:t xml:space="preserve">6091 Zamenis longissimus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1203 Hyla arborea</w:t>
              <w:br w:type="textWrapping"/>
              <w:t xml:space="preserve">1256 Podarcis muralis</w:t>
              <w:br w:type="textWrapping"/>
              <w:t xml:space="preserve">1209 Rana dalmatina</w:t>
              <w:br w:type="textWrapping"/>
            </w:r>
          </w:p>
          <w:p w:rsidR="00000000" w:rsidDel="00000000" w:rsidP="00000000" w:rsidRDefault="00000000" w:rsidRPr="00000000" w14:paraId="0000007E">
            <w:pPr>
              <w:spacing w:after="0" w:lineRule="auto"/>
              <w:rPr>
                <w:i w:val="1"/>
                <w:iCs w:val="1"/>
                <w:sz w:val="22"/>
                <w:szCs w:val="22"/>
              </w:rPr>
            </w:pPr>
            <w:r w:rsidDel="00000000" w:rsidR="00000000" w:rsidRPr="00000000">
              <w:rPr>
                <w:b w:val="1"/>
                <w:bCs w:val="1"/>
                <w:i w:val="1"/>
                <w:iCs w:val="1"/>
                <w:sz w:val="22"/>
                <w:szCs w:val="22"/>
                <w:rtl w:val="0"/>
              </w:rPr>
              <w:t xml:space="preserve">Chiroptere</w:t>
            </w:r>
            <w:r w:rsidDel="00000000" w:rsidR="00000000" w:rsidRPr="00000000">
              <w:rPr>
                <w:i w:val="1"/>
                <w:iCs w:val="1"/>
                <w:sz w:val="22"/>
                <w:szCs w:val="22"/>
                <w:rtl w:val="0"/>
              </w:rPr>
              <w:br w:type="textWrapping"/>
              <w:t xml:space="preserve">1308 Barbastella barbastellus </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1310 Miniopterus schreibersii</w:t>
              <w:br w:type="textWrapping"/>
              <w:t xml:space="preserve">1323 Myotis bechsteinii</w:t>
              <w:br w:type="textWrapping"/>
              <w:t xml:space="preserve">1307 Myotis blythii</w:t>
              <w:br w:type="textWrapping"/>
              <w:t xml:space="preserve">1316 Myotis capaccinii</w:t>
              <w:br w:type="textWrapping"/>
              <w:t xml:space="preserve">1318 Myotis dasycneme</w:t>
              <w:br w:type="textWrapping"/>
              <w:t xml:space="preserve">1314 Myotis daubentonii</w:t>
              <w:br w:type="textWrapping"/>
              <w:t xml:space="preserve">1321 Myotis emarginatus</w:t>
              <w:br w:type="textWrapping"/>
              <w:t xml:space="preserve">1324 Myotis myotis</w:t>
              <w:br w:type="textWrapping"/>
              <w:t xml:space="preserve">1312 Nyctalus noctula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1317 Pipistrellus nathusii</w:t>
              <w:br w:type="textWrapping"/>
              <w:t xml:space="preserve">1309 Pipistrellus pipistrellus</w:t>
              <w:br w:type="textWrapping"/>
              <w:t xml:space="preserve">5009 Pipistrellus pygmaeus</w:t>
              <w:br w:type="textWrapping"/>
              <w:t xml:space="preserve">1326 Plecotus auritus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1305 Rhinolophus euryale</w:t>
              <w:br w:type="textWrapping"/>
              <w:t xml:space="preserve">1304 Rhinolophus ferrumequinum</w:t>
              <w:br w:type="textWrapping"/>
              <w:t xml:space="preserve">1303 Rhinolophus hipposideros</w:t>
            </w:r>
          </w:p>
          <w:p w:rsidR="00000000" w:rsidDel="00000000" w:rsidP="00000000" w:rsidRDefault="00000000" w:rsidRPr="00000000" w14:paraId="00000082">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3">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A229 Alcedo atthis</w:t>
              <w:br w:type="textWrapping"/>
              <w:t xml:space="preserve">A091 Aquila chrysaetos</w:t>
              <w:br w:type="textWrapping"/>
              <w:t xml:space="preserve">A089 Aquila pomarina</w:t>
              <w:br w:type="textWrapping"/>
              <w:t xml:space="preserve">A224 Caprimulgus europaeus</w:t>
              <w:br w:type="textWrapping"/>
              <w:t xml:space="preserve">A082 Circus cyaneus</w:t>
              <w:br w:type="textWrapping"/>
              <w:t xml:space="preserve">A237 Dendrocopos medius</w:t>
              <w:br w:type="textWrapping"/>
              <w:t xml:space="preserve">A429 Dendrocopos syriacus</w:t>
              <w:br w:type="textWrapping"/>
              <w:t xml:space="preserve">A236 Dryocopus martius</w:t>
              <w:br w:type="textWrapping"/>
              <w:t xml:space="preserve">A103 Falco peregrinus</w:t>
              <w:br w:type="textWrapping"/>
              <w:t xml:space="preserve">A321 Ficedula albicollis</w:t>
              <w:br w:type="textWrapping"/>
              <w:t xml:space="preserve">A320 Ficedula parva</w:t>
              <w:br w:type="textWrapping"/>
              <w:t xml:space="preserve">A092 Hieraaetus pennatus</w:t>
              <w:br w:type="textWrapping"/>
              <w:t xml:space="preserve">A338 Lanius collurio</w:t>
              <w:br w:type="textWrapping"/>
              <w:t xml:space="preserve">A339 Lanius minor</w:t>
              <w:br w:type="textWrapping"/>
              <w:t xml:space="preserve">A246 Lullula arborea</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A072 Pernis apivorus</w:t>
              <w:br w:type="textWrapping"/>
              <w:t xml:space="preserve">A234 Picus canus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A220 Strix uralensis</w:t>
              <w:br w:type="textWrapping"/>
              <w:t xml:space="preserve">A307 Sylvia nisoria</w:t>
            </w:r>
          </w:p>
          <w:p w:rsidR="00000000" w:rsidDel="00000000" w:rsidP="00000000" w:rsidRDefault="00000000" w:rsidRPr="00000000" w14:paraId="00000087">
            <w:pPr>
              <w:spacing w:after="0" w:lineRule="auto"/>
              <w:rPr>
                <w:b w:val="1"/>
                <w:bCs w:val="1"/>
                <w:i w:val="1"/>
                <w:iCs w:val="1"/>
                <w:sz w:val="22"/>
                <w:szCs w:val="22"/>
              </w:rPr>
            </w:pPr>
            <w:r w:rsidDel="00000000" w:rsidR="00000000" w:rsidRPr="00000000">
              <w:rPr>
                <w:rtl w:val="0"/>
              </w:rPr>
            </w:r>
          </w:p>
          <w:p w:rsidR="00000000" w:rsidDel="00000000" w:rsidP="00000000" w:rsidRDefault="00000000" w:rsidRPr="00000000" w14:paraId="00000088">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6169 Euphydryas maturna</w:t>
            </w:r>
          </w:p>
          <w:p w:rsidR="00000000" w:rsidDel="00000000" w:rsidP="00000000" w:rsidRDefault="00000000" w:rsidRPr="00000000" w14:paraId="0000008A">
            <w:pPr>
              <w:spacing w:after="0" w:lineRule="auto"/>
              <w:rPr>
                <w:i w:val="1"/>
                <w:iCs w:val="1"/>
              </w:rPr>
            </w:pPr>
            <w:r w:rsidDel="00000000" w:rsidR="00000000" w:rsidRPr="00000000">
              <w:rPr>
                <w:i w:val="1"/>
                <w:iCs w:val="1"/>
                <w:sz w:val="22"/>
                <w:szCs w:val="22"/>
                <w:rtl w:val="0"/>
              </w:rPr>
              <w:t xml:space="preserve">1089 Morimus funereus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D">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E">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F">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sz w:val="22"/>
                <w:szCs w:val="22"/>
              </w:rPr>
            </w:pPr>
            <w:r w:rsidDel="00000000" w:rsidR="00000000" w:rsidRPr="00000000">
              <w:rPr>
                <w:sz w:val="22"/>
                <w:szCs w:val="22"/>
                <w:rtl w:val="0"/>
              </w:rPr>
              <w:t xml:space="preserve">B02.01.02 replantarea pădurii (arbori nenativi)</w:t>
              <w:br w:type="textWrapping"/>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4. Limitarea deranjului produs de activitățile umane.</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b w:val="1"/>
          <w:bCs w:val="1"/>
          <w:sz w:val="22"/>
          <w:szCs w:val="22"/>
        </w:rPr>
      </w:pPr>
      <w:r w:rsidDel="00000000" w:rsidR="00000000" w:rsidRPr="00000000">
        <w:rPr>
          <w:rtl w:val="0"/>
        </w:rPr>
      </w:r>
    </w:p>
    <w:p w:rsidR="00000000" w:rsidDel="00000000" w:rsidP="00000000" w:rsidRDefault="00000000" w:rsidRPr="00000000" w14:paraId="000000C3">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Botnariuc N., Tatole V. (Eds.) 2005. Cartea Roşie a Vertebratelor din România</w:t>
        <w:br w:type="textWrapping"/>
        <w:t xml:space="preserve">- Candrea Bozga Ş. B., Lazăr, G., Tudoran G. M., Stăncioiu, P. T. 2009. Habitate forestiere de importanţă comunitară incluse în proiectul LIFE05NAT/RO/000176: "Habitate prioritare alpine, subalpine şi forestiere din România" – Monitorizarea stării de conservare</w:t>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Popescu A., Păucă-Comănescu M., Mihăilescu S., Biriş I.-A. 2005. Habitatele din România</w:t>
        <w:br w:type="textWrapping"/>
        <w:t xml:space="preserve">- Sârbu I., Ştefan N., Oprea A. 2013. Plante vasculare din România - Determinator de teren</w:t>
      </w:r>
    </w:p>
    <w:p w:rsidR="00000000" w:rsidDel="00000000" w:rsidP="00000000" w:rsidRDefault="00000000" w:rsidRPr="00000000" w14:paraId="000000C6">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0C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C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B">
      <w:pPr>
        <w:jc w:val="center"/>
        <w:rPr>
          <w:b w:val="1"/>
          <w:bCs w:val="1"/>
          <w:sz w:val="22"/>
          <w:szCs w:val="22"/>
        </w:rPr>
      </w:pPr>
      <w:r w:rsidDel="00000000" w:rsidR="00000000" w:rsidRPr="00000000">
        <w:rPr>
          <w:rtl w:val="0"/>
        </w:rPr>
      </w:r>
    </w:p>
    <w:p w:rsidR="00000000" w:rsidDel="00000000" w:rsidP="00000000" w:rsidRDefault="00000000" w:rsidRPr="00000000" w14:paraId="000000CC">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16 septembrie 2024 la Reșița. </w:t>
      </w:r>
    </w:p>
    <w:p w:rsidR="00000000" w:rsidDel="00000000" w:rsidP="00000000" w:rsidRDefault="00000000" w:rsidRPr="00000000" w14:paraId="000000D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 avut loc o consultare suplimentară online în data de 15 decembrie 2025, cu participarea factorilor interesați relevanți din județul Caraș-Severin.</w:t>
      </w:r>
    </w:p>
    <w:p w:rsidR="00000000" w:rsidDel="00000000" w:rsidP="00000000" w:rsidRDefault="00000000" w:rsidRPr="00000000" w14:paraId="000000D1">
      <w:pPr>
        <w:rPr>
          <w:b w:val="1"/>
          <w:bCs w:val="1"/>
          <w:sz w:val="22"/>
          <w:szCs w:val="22"/>
        </w:rPr>
      </w:pPr>
      <w:r w:rsidDel="00000000" w:rsidR="00000000" w:rsidRPr="00000000">
        <w:rPr>
          <w:rtl w:val="0"/>
        </w:rPr>
      </w:r>
    </w:p>
    <w:p w:rsidR="00000000" w:rsidDel="00000000" w:rsidP="00000000" w:rsidRDefault="00000000" w:rsidRPr="00000000" w14:paraId="000000D2">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3">
      <w:pPr>
        <w:jc w:val="center"/>
        <w:rPr/>
      </w:pPr>
      <w:r w:rsidDel="00000000" w:rsidR="00000000" w:rsidRPr="00000000">
        <w:rPr>
          <w:rtl w:val="0"/>
        </w:rPr>
      </w:r>
    </w:p>
    <w:p w:rsidR="00000000" w:rsidDel="00000000" w:rsidP="00000000" w:rsidRDefault="00000000" w:rsidRPr="00000000" w14:paraId="000000D4">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5">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lzE9Jo8iVATh60u5usiFw058zA==">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TC1DWDFidFFpenI3M3JBZEoxOERpMnh2TDIwVEp6X1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